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D7C71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1074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D1074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3B133AD4" w:rsidR="0085747A" w:rsidRPr="00B169DF" w:rsidRDefault="0055323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Medycyna sądowa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40AD7210" w:rsidR="0085747A" w:rsidRPr="00B169DF" w:rsidRDefault="005F6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7BDB8969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5D45F90" w:rsidR="0085747A" w:rsidRPr="00B169DF" w:rsidRDefault="005532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3239">
              <w:rPr>
                <w:rFonts w:ascii="Corbel" w:hAnsi="Corbel"/>
                <w:b w:val="0"/>
                <w:sz w:val="24"/>
                <w:szCs w:val="24"/>
              </w:rPr>
              <w:t>dr n. med. Wojciech Kwietniewski</w:t>
            </w:r>
            <w:r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t xml:space="preserve"> </w:t>
            </w:r>
            <w:r w:rsidRPr="00553239">
              <w:rPr>
                <w:rFonts w:ascii="Corbel" w:hAnsi="Corbel"/>
                <w:b w:val="0"/>
                <w:bCs/>
                <w:sz w:val="24"/>
                <w:szCs w:val="28"/>
              </w:rPr>
              <w:t>lek.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3239">
              <w:rPr>
                <w:rFonts w:ascii="Corbel" w:hAnsi="Corbel"/>
                <w:b w:val="0"/>
                <w:sz w:val="24"/>
                <w:szCs w:val="24"/>
              </w:rPr>
              <w:t>Maciej Kaniewski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EF9A2BE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150ECE1E" w:rsidR="0038763F" w:rsidRPr="007424D9" w:rsidRDefault="00AD676D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podstaw tanatologii sądowej, a w szczególności z sądowo-lekarską sekcją zwłok, sposobem zabezpieczania materiału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AD676D">
              <w:rPr>
                <w:rFonts w:ascii="Corbel" w:hAnsi="Corbel"/>
                <w:b w:val="0"/>
                <w:sz w:val="24"/>
                <w:szCs w:val="24"/>
              </w:rPr>
              <w:t>biologicznego do badań i interpretacją wyników badań.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3D5A527F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Kolejnym celem jest omówienie regulacji 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>dotyczących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 opiniowania sądowo-lekarskiego w orzecznictwie karnym i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 xml:space="preserve">cywilnym, a także podstawy kwalifikacji prawnej uszkodzeń ciała oraz odpowiedzialności karnej i cywilnej lekarzy. 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337ADE0D" w:rsidR="0038763F" w:rsidRPr="007424D9" w:rsidRDefault="0038763F" w:rsidP="00AD67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podstawami toksykologii sądowej i alkohologii oraz interpretacją wyników tych badań, a także ze współczesnymi metodami diagnostyki w zakresie</w:t>
            </w:r>
            <w:r w:rsidR="00AD676D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D676D" w:rsidRPr="00AD676D">
              <w:rPr>
                <w:rFonts w:ascii="Corbel" w:hAnsi="Corbel"/>
                <w:b w:val="0"/>
                <w:sz w:val="24"/>
                <w:szCs w:val="24"/>
              </w:rPr>
              <w:t>genetyki sądowej pod kątem badań śladów biologicznych, identyfikacji osobniczej, ustalania pokrewieństwa, w tym ojcostwa.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2EFB564" w:rsidR="003A74C4" w:rsidRPr="00AD676D" w:rsidRDefault="00AD676D" w:rsidP="00AD676D">
                  <w:pPr>
                    <w:spacing w:after="0" w:line="240" w:lineRule="auto"/>
                    <w:rPr>
                      <w:rFonts w:ascii="Corbel" w:hAnsi="Corbel"/>
                    </w:rPr>
                  </w:pPr>
                  <w:r>
                    <w:t>1.M</w:t>
                  </w:r>
                  <w:r>
                    <w:t>edycyna sądowa jako nauka interdyscyplinarna; - zastosowanie i przydatność praktyczna medycyny sądowej w orzecznictwie karnym, cywilnym i ubezpieczeniowym; - uwarunkowania prawne działalności biegłego</w:t>
                  </w:r>
                  <w:r>
                    <w:t xml:space="preserve">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78FC2CA9" w:rsidR="003A74C4" w:rsidRPr="003A74C4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t>2.Tanatologia - nauka o śmierci: - aktualnie obowiązująca definicja śmierci; - metody stwierdzania zgonu obecnie i w przeszłości; - systematyka (rodzaje) śmierci obowiązująca w medycynie sądowej i w naukach prawnych: śmierć gwałtowna, naturalna i fizjologiczna; - rodzaje śmierci gwałtownej ze względu na towarzyszące jej okoliczności i czas trwania.</w:t>
                  </w: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4F514C5A" w:rsidR="003A74C4" w:rsidRPr="003A74C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3.Proces umierania, znamiona śmierci - definicja; rodzaje.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2F626881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 xml:space="preserve">4.Reakcje </w:t>
                  </w:r>
                  <w:proofErr w:type="spellStart"/>
                  <w:r>
                    <w:t>interletalne</w:t>
                  </w:r>
                  <w:proofErr w:type="spellEnd"/>
                  <w:r>
                    <w:t>; ustalanie czasu śmierci.</w:t>
                  </w:r>
                </w:p>
              </w:tc>
            </w:tr>
            <w:tr w:rsidR="00AD676D" w:rsidRPr="008A0A7D" w14:paraId="7E714E72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9F1839" w14:textId="62792744" w:rsidR="00AD676D" w:rsidRDefault="00AD676D" w:rsidP="003A74C4">
                  <w:pPr>
                    <w:spacing w:after="0" w:line="240" w:lineRule="auto"/>
                    <w:contextualSpacing/>
                  </w:pPr>
                  <w:r>
                    <w:t>5.Identyfikacja zwłok o nieznanej tożsamości.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1BE9FA27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6.Rodzaje śmierci gwałtownej - definicja, mechanizmy śmierci; zgony nagłe z przyczyn chorobowych budzące podejrzenie śmierci gwałtownej wskutek przestępstwa.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0C749E59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7.Dzieciobójstwo: definicja i rodzaje.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4D7A0B38" w:rsidR="003A74C4" w:rsidRPr="008A0A7D" w:rsidRDefault="00AD676D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8.Badania toksykologiczne w medycynie sądowej, interpretacja wyników badań.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1B809541" w:rsidR="003A74C4" w:rsidRPr="008A0A7D" w:rsidRDefault="00AD676D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9.Alkohologia - interpretacja wyników analizy.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57C63A1A" w:rsidR="003A74C4" w:rsidRPr="00D04844" w:rsidRDefault="00AD676D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t>10.Badania genetyczne w medycynie sądowej ze szczególnym uwzględnieniem technik molekularnych w badaniu śladów biologicznych, w identyfikacji osobniczej, w ustalaniu pokrewieństwa, w tym ojcostwa; rola rachunku statystycznego w interpretacji wyników badań</w:t>
                  </w: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446CCD8" w:rsidR="0085747A" w:rsidRPr="00B169DF" w:rsidRDefault="00AD676D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023A5E5" w14:textId="00EB50D3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 xml:space="preserve">Stefan </w:t>
            </w:r>
            <w:proofErr w:type="spellStart"/>
            <w:r w:rsidRPr="00AD676D">
              <w:rPr>
                <w:rFonts w:ascii="Corbel" w:eastAsia="Cambria" w:hAnsi="Corbel"/>
              </w:rPr>
              <w:t>Raszeja</w:t>
            </w:r>
            <w:proofErr w:type="spellEnd"/>
            <w:r w:rsidRPr="00AD676D">
              <w:rPr>
                <w:rFonts w:ascii="Corbel" w:eastAsia="Cambria" w:hAnsi="Corbel"/>
              </w:rPr>
              <w:t>, Władysław Nasiłowski, Jan Markiewicz: Medycyna sądowa - podręcznik dla studentów, PZWL Warszawa, 1990.</w:t>
            </w:r>
          </w:p>
          <w:p w14:paraId="02A01272" w14:textId="30C4C230" w:rsidR="00AD676D" w:rsidRPr="00AD676D" w:rsidRDefault="00AD676D" w:rsidP="00AD676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proofErr w:type="spellStart"/>
            <w:r w:rsidRPr="00AD676D">
              <w:rPr>
                <w:rFonts w:ascii="Corbel" w:eastAsia="Cambria" w:hAnsi="Corbel"/>
              </w:rPr>
              <w:t>DiMaio</w:t>
            </w:r>
            <w:proofErr w:type="spellEnd"/>
            <w:r w:rsidRPr="00AD676D">
              <w:rPr>
                <w:rFonts w:ascii="Corbel" w:eastAsia="Cambria" w:hAnsi="Corbel"/>
              </w:rPr>
              <w:t xml:space="preserve"> WJ, </w:t>
            </w:r>
            <w:proofErr w:type="spellStart"/>
            <w:r w:rsidRPr="00AD676D">
              <w:rPr>
                <w:rFonts w:ascii="Corbel" w:eastAsia="Cambria" w:hAnsi="Corbel"/>
              </w:rPr>
              <w:t>DiMaio</w:t>
            </w:r>
            <w:proofErr w:type="spellEnd"/>
            <w:r w:rsidRPr="00AD676D">
              <w:rPr>
                <w:rFonts w:ascii="Corbel" w:eastAsia="Cambria" w:hAnsi="Corbel"/>
              </w:rPr>
              <w:t xml:space="preserve"> Dominik: Medycyna sądowa. Pod redakcją Barbary Świątek i Zygmunta Przybylskiego. Wy-</w:t>
            </w:r>
            <w:proofErr w:type="spellStart"/>
            <w:r w:rsidRPr="00AD676D">
              <w:rPr>
                <w:rFonts w:ascii="Corbel" w:eastAsia="Cambria" w:hAnsi="Corbel"/>
              </w:rPr>
              <w:t>dawnictwo</w:t>
            </w:r>
            <w:proofErr w:type="spellEnd"/>
            <w:r w:rsidRPr="00AD676D">
              <w:rPr>
                <w:rFonts w:ascii="Corbel" w:eastAsia="Cambria" w:hAnsi="Corbel"/>
              </w:rPr>
              <w:t xml:space="preserve"> medyczne: Urban &amp;</w:t>
            </w:r>
          </w:p>
          <w:p w14:paraId="51F04122" w14:textId="77777777" w:rsidR="00AD676D" w:rsidRPr="00AD676D" w:rsidRDefault="00AD676D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Partner, Wrocław, 2003 r.</w:t>
            </w:r>
          </w:p>
          <w:p w14:paraId="0B544F6A" w14:textId="32B81B21" w:rsidR="008252BB" w:rsidRPr="001362CD" w:rsidRDefault="008252BB" w:rsidP="00AD676D">
            <w:pPr>
              <w:spacing w:after="0" w:line="240" w:lineRule="auto"/>
              <w:ind w:left="405"/>
              <w:jc w:val="both"/>
              <w:rPr>
                <w:rFonts w:ascii="Corbel" w:eastAsia="Cambria" w:hAnsi="Corbel"/>
              </w:rPr>
            </w:pP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BF58C24" w14:textId="77777777" w:rsidR="00AD676D" w:rsidRPr="00AD676D" w:rsidRDefault="00AD676D" w:rsidP="00AD676D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AD676D">
              <w:rPr>
                <w:rFonts w:ascii="Corbel" w:eastAsia="Cambria" w:hAnsi="Corbel"/>
              </w:rPr>
              <w:t>R. Pawłowski: Medyczno-sądowe badania śladów biologicznych, Biblioteka Prawa Dowodowego.</w:t>
            </w:r>
          </w:p>
          <w:p w14:paraId="6FB76EEF" w14:textId="51D7D880" w:rsidR="00AD676D" w:rsidRPr="00856687" w:rsidRDefault="00AD676D" w:rsidP="00AD676D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AD676D">
              <w:rPr>
                <w:rFonts w:ascii="Corbel" w:eastAsia="Cambria" w:hAnsi="Corbel"/>
              </w:rPr>
              <w:t>Z. Szczerkowska: Badania biologiczne w sądowym ustalaniu ojcostwa, Biblioteka Prawa Dowodowego</w:t>
            </w: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4596EFF9" w14:textId="0DA1A647" w:rsidR="008975A0" w:rsidRPr="00856687" w:rsidRDefault="008975A0" w:rsidP="00AD676D">
            <w:pPr>
              <w:pStyle w:val="Akapitzlist"/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66B6" w14:textId="77777777" w:rsidR="00B976B4" w:rsidRDefault="00B976B4" w:rsidP="00C16ABF">
      <w:pPr>
        <w:spacing w:after="0" w:line="240" w:lineRule="auto"/>
      </w:pPr>
      <w:r>
        <w:separator/>
      </w:r>
    </w:p>
  </w:endnote>
  <w:endnote w:type="continuationSeparator" w:id="0">
    <w:p w14:paraId="0EF71DCD" w14:textId="77777777" w:rsidR="00B976B4" w:rsidRDefault="00B976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553F" w14:textId="77777777" w:rsidR="00B976B4" w:rsidRDefault="00B976B4" w:rsidP="00C16ABF">
      <w:pPr>
        <w:spacing w:after="0" w:line="240" w:lineRule="auto"/>
      </w:pPr>
      <w:r>
        <w:separator/>
      </w:r>
    </w:p>
  </w:footnote>
  <w:footnote w:type="continuationSeparator" w:id="0">
    <w:p w14:paraId="439C7898" w14:textId="77777777" w:rsidR="00B976B4" w:rsidRDefault="00B976B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9283B69"/>
    <w:multiLevelType w:val="hybridMultilevel"/>
    <w:tmpl w:val="C7DA76E6"/>
    <w:lvl w:ilvl="0" w:tplc="E1528C6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3"/>
  </w:num>
  <w:num w:numId="3" w16cid:durableId="656036468">
    <w:abstractNumId w:val="4"/>
  </w:num>
  <w:num w:numId="4" w16cid:durableId="2064328474">
    <w:abstractNumId w:val="0"/>
  </w:num>
  <w:num w:numId="5" w16cid:durableId="48936839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53239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6FDE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D676D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1172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2023-10-18T12:16:00Z</dcterms:created>
  <dcterms:modified xsi:type="dcterms:W3CDTF">2023-10-18T12:16:00Z</dcterms:modified>
</cp:coreProperties>
</file>